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CE137" w14:textId="77777777" w:rsidR="00951A7F" w:rsidRDefault="00951A7F">
      <w:pPr>
        <w:pStyle w:val="Title"/>
        <w:spacing w:line="240" w:lineRule="auto"/>
        <w:rPr>
          <w:b/>
          <w:sz w:val="32"/>
          <w:szCs w:val="32"/>
        </w:rPr>
      </w:pPr>
      <w:bookmarkStart w:id="0" w:name="_57g9elasw9rt" w:colFirst="0" w:colLast="0"/>
      <w:bookmarkEnd w:id="0"/>
    </w:p>
    <w:p w14:paraId="3CD8E4B4" w14:textId="77777777" w:rsidR="00951A7F" w:rsidRDefault="00000000">
      <w:pPr>
        <w:pStyle w:val="Title"/>
        <w:spacing w:line="240" w:lineRule="auto"/>
        <w:rPr>
          <w:b/>
          <w:sz w:val="44"/>
          <w:szCs w:val="44"/>
        </w:rPr>
      </w:pPr>
      <w:bookmarkStart w:id="1" w:name="_tu1bj0qw8zxq" w:colFirst="0" w:colLast="0"/>
      <w:bookmarkEnd w:id="1"/>
      <w:r>
        <w:rPr>
          <w:b/>
          <w:sz w:val="32"/>
          <w:szCs w:val="32"/>
        </w:rPr>
        <w:t>Building Community Activity (50m)</w:t>
      </w:r>
    </w:p>
    <w:p w14:paraId="67CAB28B" w14:textId="77777777" w:rsidR="00951A7F" w:rsidRDefault="00000000">
      <w:pPr>
        <w:pStyle w:val="Heading2"/>
        <w:spacing w:line="240" w:lineRule="auto"/>
        <w:rPr>
          <w:sz w:val="24"/>
          <w:szCs w:val="24"/>
        </w:rPr>
      </w:pPr>
      <w:bookmarkStart w:id="2" w:name="_wkwoixqdzrxf" w:colFirst="0" w:colLast="0"/>
      <w:bookmarkEnd w:id="2"/>
      <w:r>
        <w:rPr>
          <w:b/>
          <w:sz w:val="10"/>
          <w:szCs w:val="10"/>
        </w:rPr>
        <w:br/>
      </w:r>
      <w:r>
        <w:rPr>
          <w:b/>
          <w:sz w:val="28"/>
          <w:szCs w:val="28"/>
        </w:rPr>
        <w:t>What is made possible?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br/>
        <w:t xml:space="preserve">This activity fosters curiosity and surfaces the interests, </w:t>
      </w:r>
      <w:proofErr w:type="gramStart"/>
      <w:r>
        <w:rPr>
          <w:sz w:val="24"/>
          <w:szCs w:val="24"/>
        </w:rPr>
        <w:t>talents</w:t>
      </w:r>
      <w:proofErr w:type="gramEnd"/>
      <w:r>
        <w:rPr>
          <w:sz w:val="24"/>
          <w:szCs w:val="24"/>
        </w:rPr>
        <w:t xml:space="preserve"> and gifts of those present in the group. In this activity the facilitator helps the group to focus their attention on the issues, </w:t>
      </w:r>
      <w:proofErr w:type="gramStart"/>
      <w:r>
        <w:rPr>
          <w:sz w:val="24"/>
          <w:szCs w:val="24"/>
        </w:rPr>
        <w:t>challenges</w:t>
      </w:r>
      <w:proofErr w:type="gramEnd"/>
      <w:r>
        <w:rPr>
          <w:sz w:val="24"/>
          <w:szCs w:val="24"/>
        </w:rPr>
        <w:t xml:space="preserve"> and problems they want to solve. A productive pattern of engagement is established if used at the beginning of a working session. Loose yet powerful connections are formed in a short amount of time by asking engaging questions. Everyone contributes to shaping the work, noticing patterns together, and beginning to identify their individual and collective learning agenda.</w:t>
      </w:r>
    </w:p>
    <w:p w14:paraId="66306093" w14:textId="77777777" w:rsidR="00951A7F" w:rsidRDefault="00951A7F">
      <w:pPr>
        <w:spacing w:line="240" w:lineRule="auto"/>
        <w:rPr>
          <w:b/>
        </w:rPr>
      </w:pPr>
    </w:p>
    <w:p w14:paraId="68F5DEB0" w14:textId="77777777" w:rsidR="00951A7F" w:rsidRDefault="00000000">
      <w:pPr>
        <w:pStyle w:val="Heading2"/>
        <w:spacing w:line="240" w:lineRule="auto"/>
        <w:rPr>
          <w:b/>
          <w:sz w:val="28"/>
          <w:szCs w:val="28"/>
        </w:rPr>
      </w:pPr>
      <w:bookmarkStart w:id="3" w:name="_o35y6h9qlrw1" w:colFirst="0" w:colLast="0"/>
      <w:bookmarkEnd w:id="3"/>
      <w:r>
        <w:rPr>
          <w:b/>
          <w:sz w:val="28"/>
          <w:szCs w:val="28"/>
        </w:rPr>
        <w:t xml:space="preserve">Why Use this Form of Engagement? </w:t>
      </w:r>
    </w:p>
    <w:p w14:paraId="3B6CE65F" w14:textId="77777777" w:rsidR="00951A7F" w:rsidRDefault="0000000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Initiates participation immediately for everyone provided the questions are engaging; helps people to “warm up” and get accustomed to an experiential way of learning </w:t>
      </w:r>
      <w:proofErr w:type="gramStart"/>
      <w:r>
        <w:rPr>
          <w:sz w:val="24"/>
          <w:szCs w:val="24"/>
        </w:rPr>
        <w:t>together</w:t>
      </w:r>
      <w:proofErr w:type="gramEnd"/>
    </w:p>
    <w:p w14:paraId="5BCE9B95" w14:textId="77777777" w:rsidR="00951A7F" w:rsidRDefault="00000000">
      <w:pPr>
        <w:keepLines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Attracts deeper engagement around challenges, opportunities, </w:t>
      </w:r>
      <w:proofErr w:type="gramStart"/>
      <w:r>
        <w:rPr>
          <w:sz w:val="24"/>
          <w:szCs w:val="24"/>
        </w:rPr>
        <w:t>possibilities</w:t>
      </w:r>
      <w:proofErr w:type="gramEnd"/>
    </w:p>
    <w:p w14:paraId="20339180" w14:textId="77777777" w:rsidR="00951A7F" w:rsidRDefault="00000000">
      <w:pPr>
        <w:keepLines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Invites stories to deepen as they are </w:t>
      </w:r>
      <w:proofErr w:type="gramStart"/>
      <w:r>
        <w:rPr>
          <w:sz w:val="24"/>
          <w:szCs w:val="24"/>
        </w:rPr>
        <w:t>repeat</w:t>
      </w:r>
      <w:proofErr w:type="gramEnd"/>
    </w:p>
    <w:p w14:paraId="7561A454" w14:textId="77777777" w:rsidR="00951A7F" w:rsidRDefault="00000000">
      <w:pPr>
        <w:keepLines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Affirms individual contributions to </w:t>
      </w:r>
      <w:proofErr w:type="gramStart"/>
      <w:r>
        <w:rPr>
          <w:sz w:val="24"/>
          <w:szCs w:val="24"/>
        </w:rPr>
        <w:t>solutions</w:t>
      </w:r>
      <w:proofErr w:type="gramEnd"/>
    </w:p>
    <w:p w14:paraId="3DEA19A2" w14:textId="77777777" w:rsidR="00951A7F" w:rsidRDefault="00000000">
      <w:pPr>
        <w:keepLines/>
        <w:numPr>
          <w:ilvl w:val="0"/>
          <w:numId w:val="4"/>
        </w:numPr>
        <w:spacing w:after="2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Emphasizes the power of loose and new </w:t>
      </w:r>
      <w:proofErr w:type="gramStart"/>
      <w:r>
        <w:rPr>
          <w:sz w:val="24"/>
          <w:szCs w:val="24"/>
        </w:rPr>
        <w:t>connections</w:t>
      </w:r>
      <w:proofErr w:type="gramEnd"/>
    </w:p>
    <w:p w14:paraId="58E64413" w14:textId="77777777" w:rsidR="00951A7F" w:rsidRDefault="00000000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Five Steps</w:t>
      </w:r>
    </w:p>
    <w:p w14:paraId="14CE8025" w14:textId="77777777" w:rsidR="00951A7F" w:rsidRDefault="00951A7F">
      <w:pPr>
        <w:spacing w:line="240" w:lineRule="auto"/>
        <w:rPr>
          <w:b/>
          <w:sz w:val="28"/>
          <w:szCs w:val="28"/>
          <w:u w:val="single"/>
        </w:rPr>
      </w:pPr>
    </w:p>
    <w:p w14:paraId="5116CCDA" w14:textId="77777777" w:rsidR="00951A7F" w:rsidRDefault="00951A7F">
      <w:pPr>
        <w:spacing w:line="240" w:lineRule="auto"/>
        <w:rPr>
          <w:b/>
          <w:sz w:val="28"/>
          <w:szCs w:val="28"/>
        </w:rPr>
      </w:pPr>
    </w:p>
    <w:p w14:paraId="72BDB6FC" w14:textId="77777777" w:rsidR="00951A7F" w:rsidRDefault="00000000">
      <w:pPr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How Space is Arranged and Materials Needed:</w:t>
      </w:r>
      <w:r>
        <w:rPr>
          <w:b/>
          <w:sz w:val="28"/>
          <w:szCs w:val="28"/>
        </w:rPr>
        <w:br/>
      </w:r>
    </w:p>
    <w:p w14:paraId="7321E20C" w14:textId="77777777" w:rsidR="00951A7F" w:rsidRDefault="00000000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Individuals can mill about and find partners or turn to each other in a </w:t>
      </w:r>
      <w:proofErr w:type="gramStart"/>
      <w:r>
        <w:rPr>
          <w:sz w:val="24"/>
          <w:szCs w:val="24"/>
        </w:rPr>
        <w:t>dyad</w:t>
      </w:r>
      <w:proofErr w:type="gramEnd"/>
    </w:p>
    <w:p w14:paraId="75E9D3FA" w14:textId="77777777" w:rsidR="00951A7F" w:rsidRDefault="00000000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Ensure that </w:t>
      </w:r>
      <w:proofErr w:type="gramStart"/>
      <w:r>
        <w:rPr>
          <w:sz w:val="24"/>
          <w:szCs w:val="24"/>
        </w:rPr>
        <w:t>there</w:t>
      </w:r>
      <w:proofErr w:type="gramEnd"/>
      <w:r>
        <w:rPr>
          <w:sz w:val="24"/>
          <w:szCs w:val="24"/>
        </w:rPr>
        <w:t xml:space="preserve"> unobstructed space for people to move around</w:t>
      </w:r>
    </w:p>
    <w:p w14:paraId="26761422" w14:textId="77777777" w:rsidR="00951A7F" w:rsidRDefault="00000000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 this exercise, you will need poster paper, tape and thick black or dark-colored water-soluble markers</w:t>
      </w:r>
      <w:r>
        <w:rPr>
          <w:sz w:val="24"/>
          <w:szCs w:val="24"/>
        </w:rPr>
        <w:br/>
      </w:r>
    </w:p>
    <w:p w14:paraId="1AEF2F00" w14:textId="77777777" w:rsidR="00951A7F" w:rsidRDefault="00000000">
      <w:pPr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How Groups Are Configured</w:t>
      </w:r>
      <w:r>
        <w:rPr>
          <w:b/>
          <w:sz w:val="28"/>
          <w:szCs w:val="28"/>
        </w:rPr>
        <w:br/>
      </w:r>
    </w:p>
    <w:p w14:paraId="64EAD3E3" w14:textId="77777777" w:rsidR="00951A7F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Groups of Three  </w:t>
      </w:r>
    </w:p>
    <w:p w14:paraId="1FCF90D8" w14:textId="77777777" w:rsidR="00951A7F" w:rsidRDefault="00000000">
      <w:pPr>
        <w:numPr>
          <w:ilvl w:val="0"/>
          <w:numId w:val="1"/>
        </w:numPr>
        <w:spacing w:after="280" w:line="240" w:lineRule="auto"/>
        <w:rPr>
          <w:sz w:val="24"/>
          <w:szCs w:val="24"/>
        </w:rPr>
      </w:pPr>
      <w:r>
        <w:rPr>
          <w:sz w:val="24"/>
          <w:szCs w:val="24"/>
        </w:rPr>
        <w:t>Invite people to find 2 strangers or colleagues that they do not know.</w:t>
      </w:r>
      <w:r>
        <w:rPr>
          <w:sz w:val="24"/>
          <w:szCs w:val="24"/>
        </w:rPr>
        <w:br/>
      </w:r>
    </w:p>
    <w:p w14:paraId="78F47F17" w14:textId="77777777" w:rsidR="00951A7F" w:rsidRDefault="00951A7F">
      <w:pPr>
        <w:spacing w:before="440" w:after="280" w:line="240" w:lineRule="auto"/>
        <w:rPr>
          <w:sz w:val="24"/>
          <w:szCs w:val="24"/>
        </w:rPr>
      </w:pPr>
    </w:p>
    <w:p w14:paraId="56BC8047" w14:textId="77777777" w:rsidR="00951A7F" w:rsidRDefault="00000000">
      <w:pPr>
        <w:numPr>
          <w:ilvl w:val="0"/>
          <w:numId w:val="2"/>
        </w:numPr>
        <w:spacing w:before="4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Structuring Invitation</w:t>
      </w:r>
      <w:r>
        <w:rPr>
          <w:b/>
          <w:sz w:val="28"/>
          <w:szCs w:val="28"/>
        </w:rPr>
        <w:br/>
      </w:r>
    </w:p>
    <w:p w14:paraId="1892056D" w14:textId="77777777" w:rsidR="00951A7F" w:rsidRDefault="00000000">
      <w:pPr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Ask, </w:t>
      </w:r>
      <w:r>
        <w:rPr>
          <w:b/>
          <w:sz w:val="24"/>
          <w:szCs w:val="24"/>
        </w:rPr>
        <w:br/>
      </w:r>
      <w:r>
        <w:rPr>
          <w:sz w:val="24"/>
          <w:szCs w:val="24"/>
          <w:shd w:val="clear" w:color="auto" w:fill="FAFBF8"/>
        </w:rPr>
        <w:t xml:space="preserve">“What challenges and opportunities do you bring to this gathering? </w:t>
      </w:r>
      <w:r>
        <w:rPr>
          <w:sz w:val="24"/>
          <w:szCs w:val="24"/>
          <w:shd w:val="clear" w:color="auto" w:fill="FAFBF8"/>
        </w:rPr>
        <w:br/>
        <w:t xml:space="preserve">What do you hope to receive from, and offer to, this community of learners? </w:t>
      </w:r>
      <w:r>
        <w:rPr>
          <w:sz w:val="24"/>
          <w:szCs w:val="24"/>
          <w:shd w:val="clear" w:color="auto" w:fill="FAFBF8"/>
        </w:rPr>
        <w:br/>
      </w:r>
    </w:p>
    <w:p w14:paraId="34E6F413" w14:textId="77777777" w:rsidR="00951A7F" w:rsidRDefault="00000000">
      <w:pPr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Facilitate Three Rounds of Discussion (20m)</w:t>
      </w:r>
      <w:r>
        <w:rPr>
          <w:b/>
          <w:sz w:val="28"/>
          <w:szCs w:val="28"/>
        </w:rPr>
        <w:br/>
      </w:r>
    </w:p>
    <w:p w14:paraId="1B2E4FB3" w14:textId="77777777" w:rsidR="00951A7F" w:rsidRDefault="00000000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Round 1: </w:t>
      </w:r>
      <w:r>
        <w:rPr>
          <w:sz w:val="24"/>
          <w:szCs w:val="24"/>
        </w:rPr>
        <w:t>Ask learners to find two people they do not know and to have a 4-5 m conversation with Question One. Ring bell or chime at 5 m and ask learners to find a new partner.</w:t>
      </w:r>
    </w:p>
    <w:p w14:paraId="5AB454DA" w14:textId="77777777" w:rsidR="00951A7F" w:rsidRDefault="00000000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Round 2:</w:t>
      </w:r>
      <w:r>
        <w:rPr>
          <w:sz w:val="24"/>
          <w:szCs w:val="24"/>
        </w:rPr>
        <w:t xml:space="preserve"> New dyad discusses questions for 5 minutes. At 5m ring chime and provide these instructions:  In the next round you will find new partners and discuss the same </w:t>
      </w:r>
      <w:proofErr w:type="gramStart"/>
      <w:r>
        <w:rPr>
          <w:sz w:val="24"/>
          <w:szCs w:val="24"/>
        </w:rPr>
        <w:t>questions</w:t>
      </w:r>
      <w:proofErr w:type="gramEnd"/>
    </w:p>
    <w:p w14:paraId="53280C55" w14:textId="77777777" w:rsidR="00951A7F" w:rsidRDefault="00000000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Round 3: </w:t>
      </w:r>
      <w:r>
        <w:rPr>
          <w:sz w:val="24"/>
          <w:szCs w:val="24"/>
        </w:rPr>
        <w:t xml:space="preserve">Ring the chime at 5 minutes and provide these instructions: In this last round you will find new partners, however, your assignment is to discuss this question, 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 xml:space="preserve">What patterns did you discover in your conversations? </w:t>
      </w:r>
      <w:r>
        <w:rPr>
          <w:sz w:val="24"/>
          <w:szCs w:val="24"/>
        </w:rPr>
        <w:t xml:space="preserve">Allow 15 minutes for this round and ask  learners to  document their findings using the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large poster paper and  markers available. At  10m ring chime and instruct learners to post  their posters on open wall space at eye level. </w:t>
      </w:r>
      <w:r>
        <w:rPr>
          <w:sz w:val="24"/>
          <w:szCs w:val="24"/>
        </w:rPr>
        <w:br/>
      </w:r>
    </w:p>
    <w:p w14:paraId="426DEA40" w14:textId="77777777" w:rsidR="00951A7F" w:rsidRDefault="00000000">
      <w:pPr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Debrief</w:t>
      </w:r>
      <w:r>
        <w:rPr>
          <w:b/>
          <w:sz w:val="28"/>
          <w:szCs w:val="28"/>
        </w:rPr>
        <w:br/>
      </w:r>
    </w:p>
    <w:p w14:paraId="0DC07D22" w14:textId="77777777" w:rsidR="00951A7F" w:rsidRDefault="00000000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this exercise “harvest” the core themes that you see in the posters: Leadership challenges and opportunities  and the learners’ hopes and </w:t>
      </w:r>
      <w:r>
        <w:rPr>
          <w:sz w:val="24"/>
          <w:szCs w:val="24"/>
          <w:shd w:val="clear" w:color="auto" w:fill="FAFBF8"/>
        </w:rPr>
        <w:t xml:space="preserve">“What challenges and opportunities do you bring to this gathering? What do you hope to get from and give to this group or community of leaders? Do not facilitate a dialogue, instead after pointing out the themes ask learners to reflect in their journal on three key questions: </w:t>
      </w:r>
      <w:r>
        <w:rPr>
          <w:sz w:val="24"/>
          <w:szCs w:val="24"/>
          <w:shd w:val="clear" w:color="auto" w:fill="FAFBF8"/>
        </w:rPr>
        <w:br/>
      </w:r>
    </w:p>
    <w:p w14:paraId="2C8D39B3" w14:textId="77777777" w:rsidR="00951A7F" w:rsidRDefault="00000000">
      <w:pPr>
        <w:widowControl w:val="0"/>
        <w:numPr>
          <w:ilvl w:val="2"/>
          <w:numId w:val="2"/>
        </w:num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What am I hoping to learn? </w:t>
      </w:r>
    </w:p>
    <w:p w14:paraId="40EB5248" w14:textId="77777777" w:rsidR="00951A7F" w:rsidRDefault="00000000">
      <w:pPr>
        <w:widowControl w:val="0"/>
        <w:numPr>
          <w:ilvl w:val="2"/>
          <w:numId w:val="2"/>
        </w:num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What am I hoping to share with others?  </w:t>
      </w:r>
    </w:p>
    <w:p w14:paraId="1EC06E39" w14:textId="77777777" w:rsidR="00951A7F" w:rsidRDefault="00951A7F">
      <w:pPr>
        <w:widowControl w:val="0"/>
        <w:spacing w:line="240" w:lineRule="auto"/>
        <w:rPr>
          <w:i/>
          <w:sz w:val="24"/>
          <w:szCs w:val="24"/>
        </w:rPr>
      </w:pPr>
    </w:p>
    <w:p w14:paraId="575140EB" w14:textId="77777777" w:rsidR="00951A7F" w:rsidRDefault="00951A7F">
      <w:pPr>
        <w:widowControl w:val="0"/>
        <w:spacing w:line="240" w:lineRule="auto"/>
        <w:rPr>
          <w:i/>
          <w:sz w:val="24"/>
          <w:szCs w:val="24"/>
        </w:rPr>
      </w:pPr>
    </w:p>
    <w:p w14:paraId="63346AC2" w14:textId="77777777" w:rsidR="00951A7F" w:rsidRDefault="00951A7F">
      <w:pPr>
        <w:widowControl w:val="0"/>
        <w:spacing w:line="240" w:lineRule="auto"/>
        <w:rPr>
          <w:i/>
          <w:sz w:val="24"/>
          <w:szCs w:val="24"/>
        </w:rPr>
      </w:pPr>
    </w:p>
    <w:p w14:paraId="6CF08A30" w14:textId="77777777" w:rsidR="00951A7F" w:rsidRDefault="00000000">
      <w:pPr>
        <w:widowControl w:val="0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Attribution: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Liberating Structure developed by Henri </w:t>
      </w:r>
      <w:proofErr w:type="spellStart"/>
      <w:r>
        <w:rPr>
          <w:sz w:val="24"/>
          <w:szCs w:val="24"/>
        </w:rPr>
        <w:t>Lipmanowicz</w:t>
      </w:r>
      <w:proofErr w:type="spellEnd"/>
      <w:r>
        <w:rPr>
          <w:sz w:val="24"/>
          <w:szCs w:val="24"/>
        </w:rPr>
        <w:t xml:space="preserve"> and Keith McCandless. </w:t>
      </w:r>
      <w:r>
        <w:rPr>
          <w:sz w:val="24"/>
          <w:szCs w:val="24"/>
        </w:rPr>
        <w:br/>
        <w:t>Inspired by June Holley, network weaver.</w:t>
      </w:r>
    </w:p>
    <w:sectPr w:rsidR="00951A7F">
      <w:headerReference w:type="default" r:id="rId7"/>
      <w:footerReference w:type="default" r:id="rId8"/>
      <w:pgSz w:w="12240" w:h="15840"/>
      <w:pgMar w:top="288" w:right="288" w:bottom="288" w:left="288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AE03F" w14:textId="77777777" w:rsidR="008771BD" w:rsidRDefault="008771BD">
      <w:pPr>
        <w:spacing w:line="240" w:lineRule="auto"/>
      </w:pPr>
      <w:r>
        <w:separator/>
      </w:r>
    </w:p>
  </w:endnote>
  <w:endnote w:type="continuationSeparator" w:id="0">
    <w:p w14:paraId="3A64C322" w14:textId="77777777" w:rsidR="008771BD" w:rsidRDefault="00877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A48B" w14:textId="77777777" w:rsidR="00951A7F" w:rsidRDefault="00000000">
    <w:pPr>
      <w:tabs>
        <w:tab w:val="center" w:pos="4680"/>
        <w:tab w:val="right" w:pos="9360"/>
      </w:tabs>
      <w:spacing w:line="240" w:lineRule="auto"/>
      <w:rPr>
        <w:sz w:val="20"/>
        <w:szCs w:val="20"/>
      </w:rPr>
    </w:pPr>
    <w:r>
      <w:rPr>
        <w:rFonts w:ascii="Calibri" w:eastAsia="Calibri" w:hAnsi="Calibri" w:cs="Calibri"/>
        <w:noProof/>
        <w:sz w:val="24"/>
        <w:szCs w:val="24"/>
      </w:rPr>
      <w:drawing>
        <wp:inline distT="0" distB="0" distL="0" distR="0" wp14:anchorId="25FE19A1" wp14:editId="2029FD7F">
          <wp:extent cx="6858000" cy="1143000"/>
          <wp:effectExtent l="0" t="0" r="0" b="0"/>
          <wp:docPr id="1" name="image2.png" descr="A blue and white rectangl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and white rectangle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D43A0" w14:textId="77777777" w:rsidR="008771BD" w:rsidRDefault="008771BD">
      <w:pPr>
        <w:spacing w:line="240" w:lineRule="auto"/>
      </w:pPr>
      <w:r>
        <w:separator/>
      </w:r>
    </w:p>
  </w:footnote>
  <w:footnote w:type="continuationSeparator" w:id="0">
    <w:p w14:paraId="562F324D" w14:textId="77777777" w:rsidR="008771BD" w:rsidRDefault="008771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EB27" w14:textId="77777777" w:rsidR="00951A7F" w:rsidRDefault="00000000">
    <w:pPr>
      <w:tabs>
        <w:tab w:val="center" w:pos="4680"/>
        <w:tab w:val="right" w:pos="9360"/>
      </w:tabs>
      <w:spacing w:line="240" w:lineRule="auto"/>
    </w:pPr>
    <w:r>
      <w:rPr>
        <w:rFonts w:ascii="Calibri" w:eastAsia="Calibri" w:hAnsi="Calibri" w:cs="Calibri"/>
        <w:noProof/>
        <w:sz w:val="24"/>
        <w:szCs w:val="24"/>
      </w:rPr>
      <w:drawing>
        <wp:inline distT="0" distB="0" distL="0" distR="0" wp14:anchorId="1BB895E4" wp14:editId="135B05E7">
          <wp:extent cx="6858000" cy="147320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0" cy="147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12681"/>
    <w:multiLevelType w:val="multilevel"/>
    <w:tmpl w:val="9A4C04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CC71915"/>
    <w:multiLevelType w:val="multilevel"/>
    <w:tmpl w:val="C35411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0E279F"/>
    <w:multiLevelType w:val="multilevel"/>
    <w:tmpl w:val="8AD48A4A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703274C"/>
    <w:multiLevelType w:val="multilevel"/>
    <w:tmpl w:val="8BEC84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6308065">
    <w:abstractNumId w:val="2"/>
  </w:num>
  <w:num w:numId="2" w16cid:durableId="1658724734">
    <w:abstractNumId w:val="0"/>
  </w:num>
  <w:num w:numId="3" w16cid:durableId="119957623">
    <w:abstractNumId w:val="3"/>
  </w:num>
  <w:num w:numId="4" w16cid:durableId="1782186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7F"/>
    <w:rsid w:val="008771BD"/>
    <w:rsid w:val="008A3900"/>
    <w:rsid w:val="0095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6127DA"/>
  <w15:docId w15:val="{854B9098-4C02-B941-BDD9-45923C0D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McGuinness</cp:lastModifiedBy>
  <cp:revision>2</cp:revision>
  <dcterms:created xsi:type="dcterms:W3CDTF">2023-10-28T22:44:00Z</dcterms:created>
  <dcterms:modified xsi:type="dcterms:W3CDTF">2023-10-28T22:44:00Z</dcterms:modified>
</cp:coreProperties>
</file>